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470"/>
          <w:tab w:val="left" w:leader="none" w:pos="3490"/>
          <w:tab w:val="left" w:leader="none" w:pos="4060"/>
          <w:tab w:val="left" w:leader="none" w:pos="5902"/>
          <w:tab w:val="left" w:leader="none" w:pos="6344"/>
          <w:tab w:val="left" w:leader="none" w:pos="811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В НАИБОЛЬШЕЙ СТЕПЕНИ СООТВЕТСТВУЮЩЕЕ ПОНЯТИЮ «ТРАДИЦИОННЫЙ НАРОДНЫЙ КОСТЮМ» -…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470"/>
          <w:tab w:val="left" w:leader="none" w:pos="3490"/>
          <w:tab w:val="left" w:leader="none" w:pos="4060"/>
          <w:tab w:val="left" w:leader="none" w:pos="5902"/>
          <w:tab w:val="left" w:leader="none" w:pos="6344"/>
          <w:tab w:val="left" w:leader="none" w:pos="811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Традиционный народный костюм — это набор элементов (сарафан, рубаха, понёва, головные уборы и обувь), функциональные, носимые в крестьянской среде для защиты от холода или жары.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Традиционный народный костюм — это комплекс элементов одежды, характерный для сельских регионов России.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Традиционный    народный костюм, это костюм, распространенный среди коренных народов, например среди народов Севера.</w:t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г) Традиционный народный костюм — это комплекс одежды, обуви и аксессуаров формировавшийся на протяжении исторического периода жизни этноса, связанный с природными условиями, типом хозяйственной деятельности и религиозными воззрениями народа.  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г)</w:t>
      </w:r>
    </w:p>
    <w:p w:rsidR="00000000" w:rsidDel="00000000" w:rsidP="00000000" w:rsidRDefault="00000000" w:rsidRPr="00000000" w14:paraId="00000009">
      <w:pPr>
        <w:pStyle w:val="Heading1"/>
        <w:tabs>
          <w:tab w:val="left" w:leader="none" w:pos="1550"/>
          <w:tab w:val="left" w:leader="none" w:pos="9639"/>
        </w:tabs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ТКАНЬ, СООТВЕТСТВУЮЩАЯ ОПИСАНИЮ: ШЕЛКОВАЯ ТКАНЬ ПОЛОТНЯНОГО ПЕРЕПЛЕТЕНИЯ, ОДНОТОННАЯ, ГДЕ НИТКИ УТКА И ОСНОВЫ ИМЕЮТ РАЗНЫЙ ЦВЕТ, В РЕЗУЛЬТАТЕ ЧЕГО ТКАНЬ ИГРАЕТ НА ЗАЛОМАХ ДВУМЯ РАЗНЫМИ ЦВЕТАМИ -…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Камка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Фанза</w:t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Парча</w:t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г) Тафта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г)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8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47"/>
          <w:tab w:val="left" w:leader="none" w:pos="2462"/>
          <w:tab w:val="left" w:leader="none" w:pos="2954"/>
          <w:tab w:val="left" w:leader="none" w:pos="4995"/>
          <w:tab w:val="left" w:leader="none" w:pos="6332"/>
          <w:tab w:val="left" w:leader="none" w:pos="760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ТРАДИЦИОННОМ КОСТЮМЕ РУССКИХ СТАРОЖИЛОВ ЕНИСЕЙСКОЙ ГУБЕРНИИ ПРИСУТСТВУЕТ ВЛИЯНИЕ МЕТРОПОЛИИ РЕГИОНА РОССИИ -…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47"/>
          <w:tab w:val="left" w:leader="none" w:pos="2462"/>
          <w:tab w:val="left" w:leader="none" w:pos="2954"/>
          <w:tab w:val="left" w:leader="none" w:pos="4995"/>
          <w:tab w:val="left" w:leader="none" w:pos="6332"/>
          <w:tab w:val="left" w:leader="none" w:pos="760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Юго - западные регионы (Брянская область)</w:t>
      </w:r>
    </w:p>
    <w:p w:rsidR="00000000" w:rsidDel="00000000" w:rsidP="00000000" w:rsidRDefault="00000000" w:rsidRPr="00000000" w14:paraId="00000016">
      <w:pPr>
        <w:pStyle w:val="Heading1"/>
        <w:tabs>
          <w:tab w:val="left" w:leader="none" w:pos="0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б) Русский север. Поморы</w:t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Западные регионы (Смоленская, Псковская область)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Урал</w:t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3"/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КОМПЛЕКСА, КОТОРЫЙ СЛОЖИЛСЯ В ПЕРИОД ФОРМИРОВАНИЯ РУССКОЙ ГОСУДАРСТВЕННОСТИ - …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3"/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«Парочка»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Комплекс с платьем – кубелёк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Комплекс с юбкой – андарак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Сарафанный комплекс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Панёвный комплекс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г)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САРАФАННЫЙ КОМПЛЕКС СОСТОИТ ИЗ -…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3"/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 из рубахи долгорукавки, коротены и кокошника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3"/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из рубахи, сарафана, пояса, наплечной горничной одежды и украшений из белого бисера или жемчуга</w:t>
      </w:r>
    </w:p>
    <w:p w:rsidR="00000000" w:rsidDel="00000000" w:rsidP="00000000" w:rsidRDefault="00000000" w:rsidRPr="00000000" w14:paraId="0000002A">
      <w:pPr>
        <w:pStyle w:val="Heading1"/>
        <w:widowControl w:val="1"/>
        <w:ind w:left="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в)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многослойного наряда, дополнен женским головным убором</w:t>
      </w:r>
    </w:p>
    <w:p w:rsidR="00000000" w:rsidDel="00000000" w:rsidP="00000000" w:rsidRDefault="00000000" w:rsidRPr="00000000" w14:paraId="0000002B">
      <w:pPr>
        <w:pStyle w:val="Heading1"/>
        <w:widowControl w:val="1"/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г) 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платья – кубелёк и головного убора</w:t>
      </w:r>
    </w:p>
    <w:p w:rsidR="00000000" w:rsidDel="00000000" w:rsidP="00000000" w:rsidRDefault="00000000" w:rsidRPr="00000000" w14:paraId="0000002C">
      <w:pPr>
        <w:pStyle w:val="Heading1"/>
        <w:widowControl w:val="1"/>
        <w:ind w:left="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3"/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КОМПЛЕКС, КОТОРЫЙ ПОЯВИЛСЯ В КОНЦЕ 19 НАЧАЛЕ 20 ВЕКА, РАСПРОСТРАНЕН ПО ВСЕМ РЕГИОНАМ РОССИИ, СЛОЖИЛСЯ В РЕЗУЛЬТАТЕ ПОДРАЖАНИЯ ГОРОДСКОЙ ЕВРОПЕЙСКОЙ МОДЕ -…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«Парочка»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Комплекс с платьем – кубелёк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Комплекс с юбкой – андарак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Сарафанный комплекс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Панёвный комплекс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"/>
        </w:numPr>
        <w:tabs>
          <w:tab w:val="left" w:leader="none" w:pos="9781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МЕТОД РАБОТЫ В ФОЛЬКЛОРНО-ЭТНОГРАФИЧЕСКОЙ ЭКСПЕДИЦИИ С ЦЕЛЬЮ СБОРА ОБРАЗЦОВ ОДЕЖДЫ И ТЕКСТИЛЯ, ИНТЕРВЬЮИРОВАНИЯ НОСИТЕЛЕЙ ТРАДИЦИИ - …  </w:t>
      </w:r>
    </w:p>
    <w:p w:rsidR="00000000" w:rsidDel="00000000" w:rsidP="00000000" w:rsidRDefault="00000000" w:rsidRPr="00000000" w14:paraId="0000003B">
      <w:pPr>
        <w:widowControl w:val="1"/>
        <w:tabs>
          <w:tab w:val="left" w:leader="none" w:pos="9781"/>
        </w:tabs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tabs>
          <w:tab w:val="left" w:leader="none" w:pos="9781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Метод изучения литературных источников</w:t>
      </w:r>
    </w:p>
    <w:p w:rsidR="00000000" w:rsidDel="00000000" w:rsidP="00000000" w:rsidRDefault="00000000" w:rsidRPr="00000000" w14:paraId="0000003D">
      <w:pPr>
        <w:widowControl w:val="1"/>
        <w:tabs>
          <w:tab w:val="left" w:leader="none" w:pos="9781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Метод полевых исследований</w:t>
      </w:r>
    </w:p>
    <w:p w:rsidR="00000000" w:rsidDel="00000000" w:rsidP="00000000" w:rsidRDefault="00000000" w:rsidRPr="00000000" w14:paraId="0000003E">
      <w:pPr>
        <w:widowControl w:val="1"/>
        <w:tabs>
          <w:tab w:val="left" w:leader="none" w:pos="9781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Метод расшифровки аутентичных источников</w:t>
      </w:r>
    </w:p>
    <w:p w:rsidR="00000000" w:rsidDel="00000000" w:rsidP="00000000" w:rsidRDefault="00000000" w:rsidRPr="00000000" w14:paraId="0000003F">
      <w:pPr>
        <w:widowControl w:val="1"/>
        <w:tabs>
          <w:tab w:val="left" w:leader="none" w:pos="9781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Метод накопления зрительного опыта</w:t>
      </w:r>
    </w:p>
    <w:p w:rsidR="00000000" w:rsidDel="00000000" w:rsidP="00000000" w:rsidRDefault="00000000" w:rsidRPr="00000000" w14:paraId="00000040">
      <w:pPr>
        <w:widowControl w:val="1"/>
        <w:tabs>
          <w:tab w:val="left" w:leader="none" w:pos="9781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ОБЕРЕГ ДЛЯ ЖЕНЩИНЫ, КОТОРЫЙ ПОМОГАЕТ ЗАЩИЩАТЬСЯ ОТ ОТ ПЛОХИХ МЫСЛЕЙ, ЗЛЫХ ДЕЛ И ГНЕВА. ВЫШИВАЕТСЯ СИМВОЛ ТОЛЬКО КРЕСТОМ КРАСНОЙ НИТЬЮ НА БЕЛОМ ИЛИ ЗОЛОТОМ ФОНЕ-….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Огневица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Рожаница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Жива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Берегиня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4B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БОГИНЯ, ОБРАЗ КОТОРОЙ В НАРОДНОЙ ВЫШИВКЕ СИМВОЛИЗИРУЕТ ПЛОДОРОДИЕ, БЛАГОПОЛУЧИЕ В СЕМЬЕ И МНОГОДЕТНОСТЬ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Берегиня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Рожаница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Лада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Макошь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54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1"/>
        </w:numPr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СИМВОЛ, КОТОРЫЙ ВЫШИВАЕТСЯ В ФОРМЕ КРУГА, РОЗЕТКИ С ЛУЧАМИ, КОТОРЫЕ ВНУТРИ ЗАПОЛНЯЮТСЯ ОРНАМЕНТОМ, НАПОМИНАЮЩИМ КРУЖЕВО И ЯВЛЯЕТСЯ СИМВОЛОМ ПЛОДОРОДИЯ, РАДОСТИ, ЖИЗНИ -…</w:t>
      </w:r>
    </w:p>
    <w:p w:rsidR="00000000" w:rsidDel="00000000" w:rsidP="00000000" w:rsidRDefault="00000000" w:rsidRPr="00000000" w14:paraId="00000056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Явь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Лада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Солнце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Макошь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tabs>
          <w:tab w:val="left" w:leader="none" w:pos="0"/>
          <w:tab w:val="left" w:leader="none" w:pos="9639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(Эталон: в)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84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ZfPNpogBCM0u8CNaTYkg9iI9/w==">CgMxLjAyCGguZ2pkZ3hzMgloLjMwajB6bGw4AHIhMVNabFJtcmdlQklDM0pIZTRmWkNDaGVFTGZrS0p5Vk01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